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Kontrola danych z Jednolitego Pliku Kontrolnego (JPK)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od 1 lipca 2016 r. kontrola podatkowa w dużych firmach będzie prowadzona za pośrednictwem Jednolitego Pliku Kontrolnego (JPK). Zgodnie z nowelizacją Ordynacji Podatkowej z ub. roku firmy zobowiązane są do wdrożenia JPK w swoich systemach i przekazywania ujednoliconego formatu danych do organów skarbowych. Padają pytania, jak można sprawdzić dane przed przekazaniem ich do fiskusa i wcześniej wyszukać nieprawidłowości?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Niewątpliwie rekomendowanym narzędziem analitycznym do wykrywania błędów i oszustw oraz symulowania potencjalnej e-kontroli jest oprogramowanie ACL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TM</w:t>
      </w:r>
      <w:r>
        <w:rPr>
          <w:rFonts w:ascii="calibri" w:hAnsi="calibri" w:eastAsia="calibri" w:cs="calibri"/>
          <w:sz w:val="24"/>
          <w:szCs w:val="24"/>
        </w:rPr>
        <w:t xml:space="preserve">, od lat skuteczne wykorzystywane przez inspektorów kontroli podatkowej i skarbowej. Znane także w środowisku audytorów, stosowane przy kontroli wewnętrznej i zewnętrznej oprogramowanie, cenione jest przede wszystkim za potężne możliwości analityczne i uznaną wartość dowodową analiz.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pomocą ACL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TM</w:t>
      </w:r>
      <w:r>
        <w:rPr>
          <w:rFonts w:ascii="calibri" w:hAnsi="calibri" w:eastAsia="calibri" w:cs="calibri"/>
          <w:sz w:val="24"/>
          <w:szCs w:val="24"/>
        </w:rPr>
        <w:t xml:space="preserve"> Analytics, można z łatwością przeprowadzić dogłębną analizę dużej ilości danych dowolnego typu, pochodzących z różnych źródeł, w tym Jednolitych Plików Kontrolnych w formacie XML.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Testowanie danych z JPK może posłużyć do wczesnego wykrywania innych nieprawidłowości niż błędy w deklaracjach podatkowych i księgach rachunkowych oraz stać się istotnym elementem systemu kontroli wewnętrznej.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ACL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TM</w:t>
      </w:r>
      <w:r>
        <w:rPr>
          <w:rFonts w:ascii="calibri" w:hAnsi="calibri" w:eastAsia="calibri" w:cs="calibri"/>
          <w:sz w:val="24"/>
          <w:szCs w:val="24"/>
        </w:rPr>
        <w:t xml:space="preserve"> posiada szereg funkcji i poleceń umożliwiających odkrycie prawdy ukrytej w danych. Każdy krok i wynik jest automatycznie zapisywany w logu projektu, zachęca to do swobodnego drążenia w danych (drill down) i upraszcza generowanie powtórnych testów.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Technologia ACL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TM</w:t>
      </w:r>
      <w:r>
        <w:rPr>
          <w:rFonts w:ascii="calibri" w:hAnsi="calibri" w:eastAsia="calibri" w:cs="calibri"/>
          <w:sz w:val="24"/>
          <w:szCs w:val="24"/>
        </w:rPr>
        <w:t xml:space="preserve"> oferuje narzędzia do automatyzacji analiz oraz do zarządzania projektami audytowymi i ryzykiem (GRC), z możliwością skalowania względem potrzeb organizacji. Rozwiązania ACL dają pewność, co do poprawności i integralności transakcji, stanowiących podstawę procesów biznesowych i raportowania finansowego.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SKG jest jedynym autoryzowanym dostawcą oprogramowania ACL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TM</w:t>
      </w:r>
      <w:r>
        <w:rPr>
          <w:rFonts w:ascii="calibri" w:hAnsi="calibri" w:eastAsia="calibri" w:cs="calibri"/>
          <w:sz w:val="24"/>
          <w:szCs w:val="24"/>
        </w:rPr>
        <w:t xml:space="preserve"> na terenie Polski, oferującym usługi szkoleniowe i eksperckie.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2024-05-01T10:10:49+02:00</dcterms:created>
  <dcterms:modified xsi:type="dcterms:W3CDTF">2024-05-01T10:10:49+02:00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